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D7" w:rsidRDefault="002705D7" w:rsidP="002705D7">
      <w:pPr>
        <w:rPr>
          <w:lang w:val="ro-RO"/>
        </w:rPr>
      </w:pPr>
    </w:p>
    <w:p w:rsidR="002705D7" w:rsidRDefault="002705D7" w:rsidP="002705D7">
      <w:pPr>
        <w:rPr>
          <w:lang w:val="ro-RO"/>
        </w:rPr>
      </w:pPr>
    </w:p>
    <w:p w:rsidR="002705D7" w:rsidRDefault="002705D7" w:rsidP="002705D7">
      <w:pPr>
        <w:rPr>
          <w:lang w:val="ro-RO"/>
        </w:rPr>
      </w:pPr>
      <w:r>
        <w:rPr>
          <w:noProof/>
        </w:rPr>
        <w:drawing>
          <wp:anchor distT="0" distB="0" distL="114300" distR="114300" simplePos="0" relativeHeight="251660288" behindDoc="0" locked="0" layoutInCell="1" allowOverlap="1">
            <wp:simplePos x="0" y="0"/>
            <wp:positionH relativeFrom="column">
              <wp:posOffset>2619375</wp:posOffset>
            </wp:positionH>
            <wp:positionV relativeFrom="paragraph">
              <wp:posOffset>205105</wp:posOffset>
            </wp:positionV>
            <wp:extent cx="685800" cy="800100"/>
            <wp:effectExtent l="19050" t="0" r="0" b="0"/>
            <wp:wrapTopAndBottom/>
            <wp:docPr id="2" name="Рисунок 6"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bw"/>
                    <pic:cNvPicPr>
                      <a:picLocks noChangeAspect="1" noChangeArrowheads="1"/>
                    </pic:cNvPicPr>
                  </pic:nvPicPr>
                  <pic:blipFill>
                    <a:blip r:embed="rId5"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2705D7" w:rsidRPr="00122404" w:rsidRDefault="002705D7" w:rsidP="002705D7">
      <w:pPr>
        <w:ind w:left="1416" w:firstLine="24"/>
        <w:jc w:val="both"/>
        <w:rPr>
          <w:lang w:val="es-ES"/>
        </w:rPr>
      </w:pPr>
      <w:r>
        <w:rPr>
          <w:lang w:val="es-ES"/>
        </w:rPr>
        <w:t xml:space="preserve">        </w:t>
      </w:r>
      <w:r w:rsidRPr="00122404">
        <w:rPr>
          <w:lang w:val="es-ES"/>
        </w:rPr>
        <w:t>REPUBLICA MOLDOVA  RAIONUL ANENII NOI</w:t>
      </w:r>
    </w:p>
    <w:p w:rsidR="002705D7" w:rsidRPr="00122404" w:rsidRDefault="002705D7" w:rsidP="002705D7">
      <w:pPr>
        <w:ind w:left="1440"/>
        <w:rPr>
          <w:b/>
          <w:i/>
          <w:lang w:val="es-ES"/>
        </w:rPr>
      </w:pPr>
      <w:r>
        <w:rPr>
          <w:lang w:val="es-ES"/>
        </w:rPr>
        <w:t xml:space="preserve">                         </w:t>
      </w:r>
      <w:r w:rsidRPr="00122404">
        <w:rPr>
          <w:lang w:val="es-ES"/>
        </w:rPr>
        <w:t>CONSILIUL SATULUI VARNIŢA</w:t>
      </w:r>
    </w:p>
    <w:p w:rsidR="002705D7" w:rsidRDefault="002705D7" w:rsidP="002705D7">
      <w:pPr>
        <w:rPr>
          <w:lang w:val="es-ES"/>
        </w:rPr>
      </w:pPr>
      <w:r w:rsidRPr="00122404">
        <w:rPr>
          <w:lang w:val="es-ES"/>
        </w:rPr>
        <w:t>_________________________________________________________________________________</w:t>
      </w:r>
    </w:p>
    <w:p w:rsidR="002705D7" w:rsidRDefault="002705D7" w:rsidP="002705D7">
      <w:pPr>
        <w:jc w:val="center"/>
        <w:rPr>
          <w:b/>
          <w:i/>
          <w:lang w:val="ro-RO"/>
        </w:rPr>
      </w:pPr>
      <w:r w:rsidRPr="008C5D17">
        <w:rPr>
          <w:b/>
          <w:i/>
          <w:lang w:val="ro-RO"/>
        </w:rPr>
        <w:t>Str. Tighina, nr. 64,  satul Varniţa, raionul Anenii Noi,</w:t>
      </w:r>
      <w:r w:rsidRPr="008C5D17">
        <w:rPr>
          <w:b/>
          <w:i/>
          <w:lang w:val="en-US"/>
        </w:rPr>
        <w:t xml:space="preserve"> </w:t>
      </w:r>
      <w:r w:rsidRPr="008C5D17">
        <w:rPr>
          <w:b/>
          <w:i/>
          <w:lang w:val="ro-RO"/>
        </w:rPr>
        <w:t xml:space="preserve">MD – 6539. </w:t>
      </w:r>
      <w:proofErr w:type="gramStart"/>
      <w:r w:rsidRPr="008C5D17">
        <w:rPr>
          <w:b/>
          <w:i/>
          <w:lang w:val="en-US"/>
        </w:rPr>
        <w:t>Tel/</w:t>
      </w:r>
      <w:r>
        <w:rPr>
          <w:b/>
          <w:i/>
          <w:lang w:val="ro-RO"/>
        </w:rPr>
        <w:t>fax.</w:t>
      </w:r>
      <w:proofErr w:type="gramEnd"/>
      <w:r>
        <w:rPr>
          <w:b/>
          <w:i/>
          <w:lang w:val="ro-RO"/>
        </w:rPr>
        <w:t xml:space="preserve"> 265-46245, </w:t>
      </w:r>
      <w:r w:rsidRPr="008C5D17">
        <w:rPr>
          <w:b/>
          <w:i/>
          <w:lang w:val="ro-RO"/>
        </w:rPr>
        <w:t>46236</w:t>
      </w:r>
      <w:r w:rsidRPr="008C5D17">
        <w:rPr>
          <w:b/>
          <w:i/>
          <w:lang w:val="en-US"/>
        </w:rPr>
        <w:t>;</w:t>
      </w:r>
      <w:r w:rsidRPr="008C5D17">
        <w:rPr>
          <w:b/>
          <w:i/>
          <w:lang w:val="ro-RO"/>
        </w:rPr>
        <w:t xml:space="preserve"> 46244,</w:t>
      </w:r>
      <w:r>
        <w:rPr>
          <w:b/>
          <w:i/>
          <w:lang w:val="ro-RO"/>
        </w:rPr>
        <w:t xml:space="preserve"> </w:t>
      </w:r>
      <w:r w:rsidRPr="008C5D17">
        <w:rPr>
          <w:b/>
          <w:i/>
          <w:lang w:val="ro-RO"/>
        </w:rPr>
        <w:t xml:space="preserve">e-mail: </w:t>
      </w:r>
      <w:hyperlink r:id="rId6" w:history="1">
        <w:r w:rsidRPr="008B6DF8">
          <w:rPr>
            <w:rStyle w:val="a3"/>
            <w:b/>
            <w:i/>
            <w:lang w:val="ro-RO"/>
          </w:rPr>
          <w:t>primariavarnita1@gmail.com</w:t>
        </w:r>
      </w:hyperlink>
    </w:p>
    <w:p w:rsidR="002705D7" w:rsidRPr="00AC0920" w:rsidRDefault="002705D7" w:rsidP="002705D7">
      <w:pPr>
        <w:jc w:val="center"/>
        <w:rPr>
          <w:lang w:val="es-ES"/>
        </w:rPr>
      </w:pPr>
    </w:p>
    <w:p w:rsidR="002705D7" w:rsidRDefault="002705D7" w:rsidP="002705D7">
      <w:pPr>
        <w:rPr>
          <w:lang w:val="en-US"/>
        </w:rPr>
      </w:pPr>
      <w:r w:rsidRPr="003D5F78">
        <w:rPr>
          <w:b/>
          <w:lang w:val="en-US"/>
        </w:rPr>
        <w:t xml:space="preserve">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3D5F78">
        <w:rPr>
          <w:lang w:val="en-US"/>
        </w:rPr>
        <w:t xml:space="preserve">                                       </w:t>
      </w:r>
      <w:r>
        <w:rPr>
          <w:lang w:val="en-US"/>
        </w:rPr>
        <w:t xml:space="preserve">  </w:t>
      </w:r>
      <w:r w:rsidRPr="003D5F78">
        <w:rPr>
          <w:lang w:val="en-US"/>
        </w:rPr>
        <w:t xml:space="preserve">     </w:t>
      </w:r>
      <w:r>
        <w:rPr>
          <w:lang w:val="en-US"/>
        </w:rPr>
        <w:t xml:space="preserve"> </w:t>
      </w:r>
      <w:r w:rsidRPr="003D5F78">
        <w:rPr>
          <w:lang w:val="en-US"/>
        </w:rPr>
        <w:t xml:space="preserve">  </w:t>
      </w:r>
      <w:r>
        <w:rPr>
          <w:lang w:val="en-US"/>
        </w:rPr>
        <w:t xml:space="preserve">    </w:t>
      </w:r>
    </w:p>
    <w:p w:rsidR="002705D7" w:rsidRPr="00CD08D7" w:rsidRDefault="002705D7" w:rsidP="002705D7">
      <w:pPr>
        <w:rPr>
          <w:b/>
          <w:i/>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proofErr w:type="gramStart"/>
      <w:r w:rsidRPr="00CD08D7">
        <w:rPr>
          <w:b/>
          <w:i/>
          <w:lang w:val="en-US"/>
        </w:rPr>
        <w:t>proiect</w:t>
      </w:r>
      <w:proofErr w:type="spellEnd"/>
      <w:proofErr w:type="gramEnd"/>
    </w:p>
    <w:p w:rsidR="002705D7" w:rsidRPr="00B23DDD" w:rsidRDefault="002705D7" w:rsidP="002705D7">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2705D7" w:rsidRPr="00B23DDD" w:rsidRDefault="002705D7" w:rsidP="002705D7">
      <w:pPr>
        <w:ind w:left="1080"/>
        <w:rPr>
          <w:b/>
          <w:sz w:val="22"/>
          <w:szCs w:val="22"/>
          <w:lang w:val="en-US"/>
        </w:rPr>
      </w:pPr>
      <w:r w:rsidRPr="00B23DDD">
        <w:rPr>
          <w:b/>
          <w:sz w:val="22"/>
          <w:szCs w:val="22"/>
          <w:lang w:val="en-US"/>
        </w:rPr>
        <w:t xml:space="preserve">                                      </w:t>
      </w:r>
      <w:r>
        <w:rPr>
          <w:b/>
          <w:sz w:val="22"/>
          <w:szCs w:val="22"/>
          <w:lang w:val="en-US"/>
        </w:rPr>
        <w:t xml:space="preserve"> </w:t>
      </w:r>
      <w:r w:rsidRPr="00B23DDD">
        <w:rPr>
          <w:b/>
          <w:sz w:val="22"/>
          <w:szCs w:val="22"/>
          <w:lang w:val="en-US"/>
        </w:rPr>
        <w:t xml:space="preserve">        </w:t>
      </w:r>
      <w:r>
        <w:rPr>
          <w:b/>
          <w:sz w:val="22"/>
          <w:szCs w:val="22"/>
          <w:lang w:val="en-US"/>
        </w:rPr>
        <w:t xml:space="preserve"> </w:t>
      </w:r>
      <w:r w:rsidRPr="00B23DDD">
        <w:rPr>
          <w:b/>
          <w:sz w:val="22"/>
          <w:szCs w:val="22"/>
          <w:lang w:val="en-US"/>
        </w:rPr>
        <w:t xml:space="preserve"> D E C </w:t>
      </w:r>
      <w:r>
        <w:rPr>
          <w:b/>
          <w:sz w:val="22"/>
          <w:szCs w:val="22"/>
          <w:lang w:val="en-US"/>
        </w:rPr>
        <w:t xml:space="preserve">I Z I </w:t>
      </w:r>
      <w:proofErr w:type="gramStart"/>
      <w:r>
        <w:rPr>
          <w:b/>
          <w:sz w:val="22"/>
          <w:szCs w:val="22"/>
          <w:lang w:val="en-US"/>
        </w:rPr>
        <w:t>E  nr</w:t>
      </w:r>
      <w:proofErr w:type="gramEnd"/>
      <w:r>
        <w:rPr>
          <w:b/>
          <w:sz w:val="22"/>
          <w:szCs w:val="22"/>
          <w:lang w:val="en-US"/>
        </w:rPr>
        <w:t>. 06</w:t>
      </w:r>
      <w:r w:rsidRPr="00B23DDD">
        <w:rPr>
          <w:b/>
          <w:sz w:val="22"/>
          <w:szCs w:val="22"/>
          <w:lang w:val="en-US"/>
        </w:rPr>
        <w:t>/</w:t>
      </w:r>
      <w:r>
        <w:rPr>
          <w:b/>
          <w:sz w:val="22"/>
          <w:szCs w:val="22"/>
          <w:lang w:val="en-US"/>
        </w:rPr>
        <w:t xml:space="preserve">04                                                                </w:t>
      </w:r>
    </w:p>
    <w:p w:rsidR="002705D7" w:rsidRDefault="002705D7" w:rsidP="002705D7">
      <w:pPr>
        <w:rPr>
          <w:sz w:val="22"/>
          <w:szCs w:val="22"/>
          <w:lang w:val="en-US"/>
        </w:rPr>
      </w:pPr>
      <w:r>
        <w:rPr>
          <w:sz w:val="22"/>
          <w:szCs w:val="22"/>
          <w:lang w:val="en-US"/>
        </w:rPr>
        <w:t xml:space="preserve">                                                                       </w:t>
      </w:r>
      <w:proofErr w:type="gramStart"/>
      <w:r>
        <w:rPr>
          <w:sz w:val="22"/>
          <w:szCs w:val="22"/>
          <w:lang w:val="en-US"/>
        </w:rPr>
        <w:t>din</w:t>
      </w:r>
      <w:proofErr w:type="gramEnd"/>
      <w:r>
        <w:rPr>
          <w:sz w:val="22"/>
          <w:szCs w:val="22"/>
          <w:lang w:val="en-US"/>
        </w:rPr>
        <w:t xml:space="preserve"> 03 </w:t>
      </w:r>
      <w:proofErr w:type="spellStart"/>
      <w:r>
        <w:rPr>
          <w:sz w:val="22"/>
          <w:szCs w:val="22"/>
          <w:lang w:val="en-US"/>
        </w:rPr>
        <w:t>octombrie</w:t>
      </w:r>
      <w:proofErr w:type="spellEnd"/>
      <w:r w:rsidRPr="00B23DDD">
        <w:rPr>
          <w:sz w:val="22"/>
          <w:szCs w:val="22"/>
          <w:lang w:val="en-US"/>
        </w:rPr>
        <w:t xml:space="preserve"> 20</w:t>
      </w:r>
      <w:r>
        <w:rPr>
          <w:sz w:val="22"/>
          <w:szCs w:val="22"/>
          <w:lang w:val="en-US"/>
        </w:rPr>
        <w:t>19</w:t>
      </w:r>
    </w:p>
    <w:p w:rsidR="002705D7" w:rsidRDefault="002705D7" w:rsidP="002705D7">
      <w:pPr>
        <w:rPr>
          <w:sz w:val="22"/>
          <w:szCs w:val="22"/>
          <w:lang w:val="en-US"/>
        </w:rPr>
      </w:pPr>
    </w:p>
    <w:p w:rsidR="002705D7" w:rsidRPr="00B23DDD" w:rsidRDefault="002705D7" w:rsidP="002705D7">
      <w:pPr>
        <w:rPr>
          <w:sz w:val="22"/>
          <w:szCs w:val="22"/>
          <w:lang w:val="en-US"/>
        </w:rPr>
      </w:pPr>
    </w:p>
    <w:p w:rsidR="002705D7" w:rsidRPr="00B23DDD" w:rsidRDefault="002705D7" w:rsidP="002705D7">
      <w:pPr>
        <w:jc w:val="both"/>
        <w:rPr>
          <w:sz w:val="22"/>
          <w:szCs w:val="22"/>
          <w:lang w:val="ro-RO"/>
        </w:rPr>
      </w:pPr>
    </w:p>
    <w:p w:rsidR="002705D7" w:rsidRDefault="002705D7" w:rsidP="002705D7">
      <w:pPr>
        <w:jc w:val="both"/>
        <w:rPr>
          <w:sz w:val="22"/>
          <w:szCs w:val="22"/>
          <w:lang w:val="ro-RO"/>
        </w:rPr>
      </w:pPr>
      <w:r w:rsidRPr="00B23DDD">
        <w:rPr>
          <w:sz w:val="22"/>
          <w:szCs w:val="22"/>
          <w:lang w:val="ro-RO"/>
        </w:rPr>
        <w:t xml:space="preserve">Cu privire la </w:t>
      </w:r>
      <w:r>
        <w:rPr>
          <w:sz w:val="22"/>
          <w:szCs w:val="22"/>
          <w:lang w:val="ro-RO"/>
        </w:rPr>
        <w:t>perceperea taxelor locale</w:t>
      </w:r>
    </w:p>
    <w:p w:rsidR="002705D7" w:rsidRPr="00B23DDD" w:rsidRDefault="002705D7" w:rsidP="002705D7">
      <w:pPr>
        <w:jc w:val="both"/>
        <w:rPr>
          <w:sz w:val="22"/>
          <w:szCs w:val="22"/>
          <w:lang w:val="ro-RO"/>
        </w:rPr>
      </w:pPr>
      <w:r>
        <w:rPr>
          <w:sz w:val="22"/>
          <w:szCs w:val="22"/>
          <w:lang w:val="ro-RO"/>
        </w:rPr>
        <w:t>pe parcursul a 8 luni ale anului  2019</w:t>
      </w:r>
    </w:p>
    <w:p w:rsidR="002705D7" w:rsidRPr="00B23DDD" w:rsidRDefault="002705D7" w:rsidP="002705D7">
      <w:pPr>
        <w:jc w:val="both"/>
        <w:rPr>
          <w:sz w:val="22"/>
          <w:szCs w:val="22"/>
          <w:lang w:val="ro-RO"/>
        </w:rPr>
      </w:pPr>
    </w:p>
    <w:p w:rsidR="002705D7" w:rsidRDefault="002705D7" w:rsidP="002705D7">
      <w:pPr>
        <w:jc w:val="both"/>
        <w:rPr>
          <w:sz w:val="22"/>
          <w:szCs w:val="22"/>
          <w:lang w:val="ro-RO"/>
        </w:rPr>
      </w:pPr>
      <w:r w:rsidRPr="00B23DDD">
        <w:rPr>
          <w:sz w:val="22"/>
          <w:szCs w:val="22"/>
          <w:lang w:val="ro-RO"/>
        </w:rPr>
        <w:tab/>
      </w:r>
    </w:p>
    <w:p w:rsidR="002705D7" w:rsidRDefault="002705D7" w:rsidP="002705D7">
      <w:pPr>
        <w:jc w:val="both"/>
        <w:rPr>
          <w:sz w:val="22"/>
          <w:szCs w:val="22"/>
          <w:lang w:val="ro-RO"/>
        </w:rPr>
      </w:pPr>
    </w:p>
    <w:p w:rsidR="002705D7" w:rsidRPr="00B23DDD" w:rsidRDefault="002705D7" w:rsidP="002705D7">
      <w:pPr>
        <w:jc w:val="both"/>
        <w:rPr>
          <w:sz w:val="22"/>
          <w:szCs w:val="22"/>
          <w:lang w:val="ro-RO"/>
        </w:rPr>
      </w:pPr>
    </w:p>
    <w:p w:rsidR="002705D7" w:rsidRDefault="002705D7" w:rsidP="002705D7">
      <w:pPr>
        <w:jc w:val="both"/>
        <w:rPr>
          <w:lang w:val="ro-RO"/>
        </w:rPr>
      </w:pPr>
      <w:r>
        <w:rPr>
          <w:lang w:val="ro-RO"/>
        </w:rPr>
        <w:t xml:space="preserve">     </w:t>
      </w:r>
      <w:r>
        <w:rPr>
          <w:lang w:val="ro-RO"/>
        </w:rPr>
        <w:tab/>
      </w:r>
      <w:r w:rsidRPr="004D3185">
        <w:rPr>
          <w:lang w:val="ro-RO"/>
        </w:rPr>
        <w:t>Audiind informaţi</w:t>
      </w:r>
      <w:r>
        <w:rPr>
          <w:lang w:val="ro-RO"/>
        </w:rPr>
        <w:t>a</w:t>
      </w:r>
      <w:r w:rsidRPr="004D3185">
        <w:rPr>
          <w:lang w:val="ro-RO"/>
        </w:rPr>
        <w:t xml:space="preserve"> prezentată de către d</w:t>
      </w:r>
      <w:r>
        <w:rPr>
          <w:lang w:val="ro-RO"/>
        </w:rPr>
        <w:t>na E.Duguța, specialist, privind</w:t>
      </w:r>
      <w:r w:rsidRPr="004D3185">
        <w:rPr>
          <w:lang w:val="ro-RO"/>
        </w:rPr>
        <w:t xml:space="preserve"> achitarea</w:t>
      </w:r>
      <w:r>
        <w:rPr>
          <w:lang w:val="ro-RO"/>
        </w:rPr>
        <w:t xml:space="preserve"> taxelor</w:t>
      </w:r>
      <w:r w:rsidRPr="004D3185">
        <w:rPr>
          <w:lang w:val="ro-RO"/>
        </w:rPr>
        <w:t xml:space="preserve"> l</w:t>
      </w:r>
      <w:r>
        <w:rPr>
          <w:lang w:val="ro-RO"/>
        </w:rPr>
        <w:t xml:space="preserve">ocale </w:t>
      </w:r>
      <w:r>
        <w:rPr>
          <w:sz w:val="22"/>
          <w:szCs w:val="22"/>
          <w:lang w:val="ro-RO"/>
        </w:rPr>
        <w:t>pe parcursul a 8 luni ale anului  2019</w:t>
      </w:r>
      <w:r w:rsidRPr="004D3185">
        <w:rPr>
          <w:lang w:val="ro-RO"/>
        </w:rPr>
        <w:t xml:space="preserve">, </w:t>
      </w:r>
      <w:r>
        <w:rPr>
          <w:sz w:val="22"/>
          <w:szCs w:val="22"/>
          <w:lang w:val="ro-RO"/>
        </w:rPr>
        <w:t>în conformitate cu art.14 alin. (1) din Legea privind administraţia publică locală nr.436-XVI din 28.12.2006, avînd în vedere Avizele Comisiilor consultative de specialitate ale consiliului,</w:t>
      </w:r>
      <w:r>
        <w:rPr>
          <w:lang w:val="ro-RO"/>
        </w:rPr>
        <w:t xml:space="preserve"> </w:t>
      </w:r>
      <w:r w:rsidRPr="004D3185">
        <w:rPr>
          <w:lang w:val="ro-RO"/>
        </w:rPr>
        <w:t xml:space="preserve">Consiliul </w:t>
      </w:r>
      <w:r>
        <w:rPr>
          <w:lang w:val="ro-RO"/>
        </w:rPr>
        <w:t>sătesc Varnița</w:t>
      </w:r>
    </w:p>
    <w:p w:rsidR="002705D7" w:rsidRPr="004D3185" w:rsidRDefault="002705D7" w:rsidP="002705D7">
      <w:pPr>
        <w:jc w:val="both"/>
        <w:rPr>
          <w:lang w:val="ro-RO"/>
        </w:rPr>
      </w:pPr>
    </w:p>
    <w:p w:rsidR="002705D7" w:rsidRPr="006456FD" w:rsidRDefault="002705D7" w:rsidP="002705D7">
      <w:pPr>
        <w:jc w:val="both"/>
        <w:rPr>
          <w:b/>
          <w:lang w:val="ro-RO"/>
        </w:rPr>
      </w:pPr>
      <w:r w:rsidRPr="006456FD">
        <w:rPr>
          <w:b/>
          <w:lang w:val="ro-RO"/>
        </w:rPr>
        <w:t>DECIDE:</w:t>
      </w:r>
    </w:p>
    <w:p w:rsidR="002705D7" w:rsidRPr="004D3185" w:rsidRDefault="002705D7" w:rsidP="002705D7">
      <w:pPr>
        <w:jc w:val="both"/>
        <w:rPr>
          <w:lang w:val="ro-RO"/>
        </w:rPr>
      </w:pPr>
    </w:p>
    <w:p w:rsidR="002705D7" w:rsidRDefault="002705D7" w:rsidP="002705D7">
      <w:pPr>
        <w:ind w:left="360"/>
        <w:jc w:val="both"/>
        <w:rPr>
          <w:lang w:val="ro-RO"/>
        </w:rPr>
      </w:pPr>
      <w:r>
        <w:rPr>
          <w:lang w:val="ro-RO"/>
        </w:rPr>
        <w:t xml:space="preserve">1.  </w:t>
      </w:r>
      <w:r w:rsidRPr="004D3185">
        <w:rPr>
          <w:lang w:val="ro-RO"/>
        </w:rPr>
        <w:t>Se ia act de informaţia prezentată.</w:t>
      </w:r>
      <w:r>
        <w:rPr>
          <w:lang w:val="ro-RO"/>
        </w:rPr>
        <w:t xml:space="preserve"> Anexa nr.1.</w:t>
      </w:r>
    </w:p>
    <w:p w:rsidR="002705D7" w:rsidRPr="004D3185" w:rsidRDefault="002705D7" w:rsidP="002705D7">
      <w:pPr>
        <w:ind w:left="360"/>
        <w:jc w:val="both"/>
        <w:rPr>
          <w:lang w:val="ro-RO"/>
        </w:rPr>
      </w:pPr>
    </w:p>
    <w:p w:rsidR="002705D7" w:rsidRPr="00EB210E" w:rsidRDefault="002705D7" w:rsidP="002705D7">
      <w:pPr>
        <w:ind w:left="708"/>
        <w:jc w:val="both"/>
        <w:rPr>
          <w:lang w:val="ro-RO"/>
        </w:rPr>
      </w:pPr>
      <w:r>
        <w:rPr>
          <w:lang w:val="ro-RO"/>
        </w:rPr>
        <w:t xml:space="preserve"> </w:t>
      </w:r>
    </w:p>
    <w:p w:rsidR="002705D7" w:rsidRDefault="002705D7" w:rsidP="002705D7">
      <w:pPr>
        <w:ind w:left="708"/>
        <w:jc w:val="both"/>
        <w:rPr>
          <w:lang w:val="en-US"/>
        </w:rPr>
      </w:pPr>
    </w:p>
    <w:p w:rsidR="002705D7" w:rsidRDefault="002705D7" w:rsidP="002705D7">
      <w:pPr>
        <w:ind w:left="708"/>
        <w:jc w:val="both"/>
        <w:rPr>
          <w:lang w:val="en-US"/>
        </w:rPr>
      </w:pPr>
    </w:p>
    <w:p w:rsidR="002705D7" w:rsidRDefault="002705D7" w:rsidP="002705D7">
      <w:pPr>
        <w:ind w:left="708"/>
        <w:jc w:val="both"/>
        <w:rPr>
          <w:lang w:val="en-US"/>
        </w:rPr>
      </w:pPr>
    </w:p>
    <w:p w:rsidR="002705D7" w:rsidRPr="004D3185" w:rsidRDefault="002705D7" w:rsidP="002705D7">
      <w:pPr>
        <w:ind w:left="708"/>
        <w:jc w:val="both"/>
        <w:rPr>
          <w:lang w:val="en-US"/>
        </w:rPr>
      </w:pPr>
    </w:p>
    <w:p w:rsidR="002705D7" w:rsidRDefault="002705D7" w:rsidP="002705D7">
      <w:pPr>
        <w:ind w:left="708"/>
        <w:jc w:val="both"/>
        <w:rPr>
          <w:lang w:val="ro-RO"/>
        </w:rPr>
      </w:pPr>
      <w:r>
        <w:rPr>
          <w:lang w:val="ro-RO"/>
        </w:rPr>
        <w:tab/>
        <w:t>Preşedintele şedinţei</w:t>
      </w:r>
      <w:r>
        <w:rPr>
          <w:lang w:val="ro-RO"/>
        </w:rPr>
        <w:tab/>
      </w:r>
      <w:r>
        <w:rPr>
          <w:lang w:val="ro-RO"/>
        </w:rPr>
        <w:tab/>
      </w:r>
      <w:r>
        <w:rPr>
          <w:lang w:val="ro-RO"/>
        </w:rPr>
        <w:tab/>
      </w:r>
      <w:r>
        <w:rPr>
          <w:lang w:val="ro-RO"/>
        </w:rPr>
        <w:tab/>
        <w:t>Vasile URÎTA</w:t>
      </w:r>
    </w:p>
    <w:p w:rsidR="002705D7" w:rsidRPr="004D3185" w:rsidRDefault="002705D7" w:rsidP="002705D7">
      <w:pPr>
        <w:ind w:left="708"/>
        <w:jc w:val="both"/>
        <w:rPr>
          <w:lang w:val="ro-RO"/>
        </w:rPr>
      </w:pPr>
    </w:p>
    <w:p w:rsidR="002705D7" w:rsidRPr="004D3185" w:rsidRDefault="002705D7" w:rsidP="002705D7">
      <w:pPr>
        <w:ind w:left="708"/>
        <w:jc w:val="both"/>
        <w:rPr>
          <w:lang w:val="ro-RO"/>
        </w:rPr>
      </w:pPr>
      <w:r>
        <w:rPr>
          <w:lang w:val="ro-RO"/>
        </w:rPr>
        <w:t xml:space="preserve">            Contrasemnează:</w:t>
      </w:r>
    </w:p>
    <w:p w:rsidR="002705D7" w:rsidRPr="004D3185" w:rsidRDefault="002705D7" w:rsidP="002705D7">
      <w:pPr>
        <w:ind w:left="708"/>
        <w:jc w:val="both"/>
        <w:rPr>
          <w:lang w:val="ro-RO"/>
        </w:rPr>
      </w:pPr>
      <w:r>
        <w:rPr>
          <w:lang w:val="ro-RO"/>
        </w:rPr>
        <w:tab/>
        <w:t>Secretar al consiliului</w:t>
      </w:r>
      <w:r>
        <w:rPr>
          <w:lang w:val="ro-RO"/>
        </w:rPr>
        <w:tab/>
      </w:r>
      <w:r>
        <w:rPr>
          <w:lang w:val="ro-RO"/>
        </w:rPr>
        <w:tab/>
      </w:r>
      <w:r>
        <w:rPr>
          <w:lang w:val="ro-RO"/>
        </w:rPr>
        <w:tab/>
      </w:r>
      <w:r>
        <w:rPr>
          <w:lang w:val="ro-RO"/>
        </w:rPr>
        <w:tab/>
      </w:r>
      <w:r w:rsidRPr="004D3185">
        <w:rPr>
          <w:lang w:val="ro-RO"/>
        </w:rPr>
        <w:t xml:space="preserve">Svetlana </w:t>
      </w:r>
      <w:r>
        <w:rPr>
          <w:lang w:val="ro-RO"/>
        </w:rPr>
        <w:t>ȘTEFANIUC</w:t>
      </w:r>
    </w:p>
    <w:p w:rsidR="00CB2F4D" w:rsidRDefault="00CB2F4D">
      <w:pPr>
        <w:rPr>
          <w:lang w:val="ro-RO"/>
        </w:rPr>
      </w:pPr>
    </w:p>
    <w:p w:rsidR="002705D7" w:rsidRDefault="002705D7">
      <w:pPr>
        <w:rPr>
          <w:lang w:val="ro-RO"/>
        </w:rPr>
      </w:pPr>
    </w:p>
    <w:p w:rsidR="002705D7" w:rsidRDefault="002705D7">
      <w:pPr>
        <w:rPr>
          <w:lang w:val="ro-RO"/>
        </w:rPr>
      </w:pPr>
    </w:p>
    <w:p w:rsidR="002705D7" w:rsidRDefault="002705D7">
      <w:pPr>
        <w:rPr>
          <w:lang w:val="ro-RO"/>
        </w:rPr>
      </w:pPr>
    </w:p>
    <w:p w:rsidR="002705D7" w:rsidRDefault="002705D7">
      <w:pPr>
        <w:rPr>
          <w:lang w:val="ro-RO"/>
        </w:rPr>
      </w:pPr>
    </w:p>
    <w:p w:rsidR="002705D7" w:rsidRDefault="002705D7">
      <w:pPr>
        <w:rPr>
          <w:lang w:val="ro-RO"/>
        </w:rPr>
      </w:pPr>
    </w:p>
    <w:p w:rsidR="002705D7" w:rsidRDefault="002705D7">
      <w:pPr>
        <w:rPr>
          <w:lang w:val="ro-RO"/>
        </w:rPr>
      </w:pPr>
    </w:p>
    <w:p w:rsidR="002705D7" w:rsidRDefault="002705D7" w:rsidP="002705D7">
      <w:pPr>
        <w:ind w:firstLine="708"/>
        <w:jc w:val="center"/>
        <w:rPr>
          <w:b/>
          <w:lang w:val="ro-MO"/>
        </w:rPr>
      </w:pPr>
      <w:r w:rsidRPr="008C5D17">
        <w:rPr>
          <w:b/>
          <w:lang w:val="ro-MO"/>
        </w:rPr>
        <w:lastRenderedPageBreak/>
        <w:t>Notă informativă</w:t>
      </w:r>
    </w:p>
    <w:p w:rsidR="002705D7" w:rsidRPr="00A94433" w:rsidRDefault="002705D7" w:rsidP="002705D7">
      <w:pPr>
        <w:jc w:val="both"/>
        <w:rPr>
          <w:b/>
          <w:lang w:val="ro-MO"/>
        </w:rPr>
      </w:pPr>
      <w:r w:rsidRPr="008C5D17">
        <w:rPr>
          <w:b/>
          <w:lang w:val="ro-MO"/>
        </w:rPr>
        <w:t>la p</w:t>
      </w:r>
      <w:r>
        <w:rPr>
          <w:b/>
          <w:lang w:val="ro-MO"/>
        </w:rPr>
        <w:t xml:space="preserve">roiectul Deciziei </w:t>
      </w:r>
      <w:r w:rsidRPr="00A94433">
        <w:rPr>
          <w:b/>
          <w:lang w:val="ro-MO"/>
        </w:rPr>
        <w:t>”</w:t>
      </w:r>
      <w:r w:rsidRPr="00A94433">
        <w:rPr>
          <w:b/>
          <w:sz w:val="22"/>
          <w:szCs w:val="22"/>
          <w:lang w:val="ro-RO"/>
        </w:rPr>
        <w:t xml:space="preserve">Cu privire la perceperea </w:t>
      </w:r>
      <w:r>
        <w:rPr>
          <w:b/>
          <w:sz w:val="22"/>
          <w:szCs w:val="22"/>
          <w:lang w:val="ro-RO"/>
        </w:rPr>
        <w:t>taxelor locale pe parcursul a 8</w:t>
      </w:r>
      <w:r w:rsidRPr="00A94433">
        <w:rPr>
          <w:b/>
          <w:sz w:val="22"/>
          <w:szCs w:val="22"/>
          <w:lang w:val="ro-RO"/>
        </w:rPr>
        <w:t xml:space="preserve"> luni ale anului  2019</w:t>
      </w:r>
      <w:r w:rsidRPr="00A94433">
        <w:rPr>
          <w:b/>
          <w:lang w:val="ro-MO"/>
        </w:rPr>
        <w:t>”</w:t>
      </w:r>
    </w:p>
    <w:p w:rsidR="002705D7" w:rsidRPr="008C5D17" w:rsidRDefault="002705D7" w:rsidP="002705D7">
      <w:pPr>
        <w:tabs>
          <w:tab w:val="left" w:pos="884"/>
          <w:tab w:val="left" w:pos="1196"/>
        </w:tabs>
        <w:jc w:val="center"/>
        <w:rPr>
          <w:b/>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2705D7" w:rsidRPr="00AD3293" w:rsidTr="00981E0F">
        <w:tc>
          <w:tcPr>
            <w:tcW w:w="5000" w:type="pct"/>
          </w:tcPr>
          <w:p w:rsidR="002705D7" w:rsidRPr="008C5D17" w:rsidRDefault="002705D7" w:rsidP="00981E0F">
            <w:pPr>
              <w:numPr>
                <w:ilvl w:val="3"/>
                <w:numId w:val="1"/>
              </w:numPr>
              <w:tabs>
                <w:tab w:val="clear" w:pos="2880"/>
                <w:tab w:val="left" w:pos="284"/>
                <w:tab w:val="left" w:pos="1196"/>
              </w:tabs>
              <w:ind w:left="0" w:firstLine="0"/>
              <w:jc w:val="both"/>
              <w:rPr>
                <w:b/>
                <w:lang w:val="ro-MO"/>
              </w:rPr>
            </w:pPr>
            <w:r w:rsidRPr="008C5D17">
              <w:rPr>
                <w:b/>
                <w:lang w:val="ro-MO"/>
              </w:rPr>
              <w:t xml:space="preserve"> Denumirea autorului şi, după caz, a participanţilor la elaborarea proiectului</w:t>
            </w:r>
          </w:p>
          <w:p w:rsidR="002705D7" w:rsidRPr="008C5D17" w:rsidRDefault="002705D7" w:rsidP="00981E0F">
            <w:pPr>
              <w:jc w:val="both"/>
              <w:rPr>
                <w:lang w:val="ro-MO"/>
              </w:rPr>
            </w:pPr>
            <w:r>
              <w:rPr>
                <w:lang w:val="ro-MO"/>
              </w:rPr>
              <w:t xml:space="preserve">            Proiectul Deciziei ”</w:t>
            </w:r>
            <w:r w:rsidRPr="00A94433">
              <w:rPr>
                <w:b/>
                <w:sz w:val="22"/>
                <w:szCs w:val="22"/>
                <w:lang w:val="ro-RO"/>
              </w:rPr>
              <w:t xml:space="preserve">Cu privire la perceperea </w:t>
            </w:r>
            <w:r>
              <w:rPr>
                <w:b/>
                <w:sz w:val="22"/>
                <w:szCs w:val="22"/>
                <w:lang w:val="ro-RO"/>
              </w:rPr>
              <w:t>taxelor locale pe parcursul a 8</w:t>
            </w:r>
            <w:r w:rsidRPr="00A94433">
              <w:rPr>
                <w:b/>
                <w:sz w:val="22"/>
                <w:szCs w:val="22"/>
                <w:lang w:val="ro-RO"/>
              </w:rPr>
              <w:t xml:space="preserve"> luni ale anului  2019</w:t>
            </w:r>
            <w:r w:rsidRPr="008C5D17">
              <w:rPr>
                <w:lang w:val="ro-MO"/>
              </w:rPr>
              <w:t>”, este elaborat de către APL Varnița.</w:t>
            </w:r>
          </w:p>
        </w:tc>
      </w:tr>
      <w:tr w:rsidR="002705D7" w:rsidRPr="00AD3293" w:rsidTr="00981E0F">
        <w:tc>
          <w:tcPr>
            <w:tcW w:w="5000" w:type="pct"/>
          </w:tcPr>
          <w:p w:rsidR="002705D7" w:rsidRPr="008C5D17" w:rsidRDefault="002705D7" w:rsidP="00981E0F">
            <w:pPr>
              <w:tabs>
                <w:tab w:val="left" w:pos="884"/>
                <w:tab w:val="left" w:pos="1196"/>
              </w:tabs>
              <w:rPr>
                <w:b/>
                <w:lang w:val="ro-MO"/>
              </w:rPr>
            </w:pPr>
            <w:r w:rsidRPr="008C5D17">
              <w:rPr>
                <w:b/>
                <w:lang w:val="ro-MO"/>
              </w:rPr>
              <w:t>2. Condiţiile ce au impus elaborarea proiectului de act normativ şi finalităţile urmărite</w:t>
            </w:r>
          </w:p>
          <w:p w:rsidR="002705D7" w:rsidRPr="008C5D17" w:rsidRDefault="002705D7" w:rsidP="00981E0F">
            <w:pPr>
              <w:rPr>
                <w:lang w:val="ro-MO"/>
              </w:rPr>
            </w:pPr>
            <w:r w:rsidRPr="008C5D17">
              <w:rPr>
                <w:lang w:val="ro-MO"/>
              </w:rPr>
              <w:t xml:space="preserve">           Proiectul Deciziei este elaborat în scopul</w:t>
            </w:r>
            <w:r>
              <w:rPr>
                <w:lang w:val="ro-MO"/>
              </w:rPr>
              <w:t xml:space="preserve"> prezentării informației Consiliului sătesc referitor la perceperea taxelor locale pe parcursul a 8 luni ale anului 2019. </w:t>
            </w:r>
          </w:p>
        </w:tc>
      </w:tr>
      <w:tr w:rsidR="002705D7" w:rsidRPr="008C5D17" w:rsidTr="00981E0F">
        <w:tc>
          <w:tcPr>
            <w:tcW w:w="5000" w:type="pct"/>
          </w:tcPr>
          <w:p w:rsidR="002705D7" w:rsidRPr="008C5D17" w:rsidRDefault="002705D7" w:rsidP="00981E0F">
            <w:pPr>
              <w:tabs>
                <w:tab w:val="left" w:pos="884"/>
                <w:tab w:val="left" w:pos="1196"/>
              </w:tabs>
              <w:jc w:val="both"/>
              <w:rPr>
                <w:b/>
                <w:lang w:val="ro-MO"/>
              </w:rPr>
            </w:pPr>
            <w:r w:rsidRPr="008C5D17">
              <w:rPr>
                <w:lang w:val="ro-MO"/>
              </w:rPr>
              <w:t xml:space="preserve">3. </w:t>
            </w:r>
            <w:r w:rsidRPr="008C5D17">
              <w:rPr>
                <w:b/>
                <w:lang w:val="ro-MO"/>
              </w:rPr>
              <w:t>Descrierea gradului de compatibilitate pentru proiectele care au ca scop armonizarea legislaţiei naţionale cu legislaţia Uniunii Europene</w:t>
            </w:r>
          </w:p>
          <w:p w:rsidR="002705D7" w:rsidRPr="008C5D17" w:rsidRDefault="002705D7" w:rsidP="00981E0F">
            <w:pPr>
              <w:tabs>
                <w:tab w:val="left" w:pos="884"/>
                <w:tab w:val="left" w:pos="1196"/>
              </w:tabs>
              <w:jc w:val="both"/>
              <w:rPr>
                <w:lang w:val="ro-MO"/>
              </w:rPr>
            </w:pPr>
            <w:r w:rsidRPr="008C5D17">
              <w:rPr>
                <w:lang w:val="ro-MO"/>
              </w:rPr>
              <w:t>-</w:t>
            </w:r>
          </w:p>
        </w:tc>
      </w:tr>
      <w:tr w:rsidR="002705D7" w:rsidRPr="00AD3293" w:rsidTr="00981E0F">
        <w:tc>
          <w:tcPr>
            <w:tcW w:w="5000" w:type="pct"/>
          </w:tcPr>
          <w:p w:rsidR="002705D7" w:rsidRPr="008C5D17" w:rsidRDefault="002705D7" w:rsidP="00981E0F">
            <w:pPr>
              <w:tabs>
                <w:tab w:val="left" w:pos="884"/>
                <w:tab w:val="left" w:pos="1196"/>
              </w:tabs>
              <w:jc w:val="both"/>
              <w:rPr>
                <w:b/>
                <w:lang w:val="ro-MO"/>
              </w:rPr>
            </w:pPr>
            <w:r w:rsidRPr="008C5D17">
              <w:rPr>
                <w:lang w:val="ro-MO"/>
              </w:rPr>
              <w:t xml:space="preserve">4. </w:t>
            </w:r>
            <w:r w:rsidRPr="008C5D17">
              <w:rPr>
                <w:b/>
                <w:lang w:val="ro-MO"/>
              </w:rPr>
              <w:t>Principalele prevederi ale proiectului şi evidenţierea elementelor noi</w:t>
            </w:r>
          </w:p>
          <w:p w:rsidR="002705D7" w:rsidRPr="008C5D17" w:rsidRDefault="002705D7" w:rsidP="00981E0F">
            <w:pPr>
              <w:tabs>
                <w:tab w:val="left" w:pos="884"/>
                <w:tab w:val="left" w:pos="1196"/>
              </w:tabs>
              <w:jc w:val="both"/>
              <w:rPr>
                <w:lang w:val="ro-MO"/>
              </w:rPr>
            </w:pPr>
            <w:r w:rsidRPr="008C5D17">
              <w:rPr>
                <w:lang w:val="ro-MO"/>
              </w:rPr>
              <w:t>Potrivit proiectului:</w:t>
            </w:r>
          </w:p>
          <w:p w:rsidR="002705D7" w:rsidRDefault="002705D7" w:rsidP="00981E0F">
            <w:pPr>
              <w:pStyle w:val="a4"/>
              <w:numPr>
                <w:ilvl w:val="0"/>
                <w:numId w:val="2"/>
              </w:numPr>
              <w:tabs>
                <w:tab w:val="left" w:pos="884"/>
                <w:tab w:val="left" w:pos="1196"/>
              </w:tabs>
              <w:jc w:val="both"/>
              <w:rPr>
                <w:lang w:val="ro-MO"/>
              </w:rPr>
            </w:pPr>
            <w:r>
              <w:rPr>
                <w:lang w:val="ro-MO"/>
              </w:rPr>
              <w:t>se aduce la cunoștința Consiliului sătesc informația privind achitarea taxelor locale pe parcursul a 8 luni ale anului 2019.</w:t>
            </w:r>
          </w:p>
          <w:p w:rsidR="002705D7" w:rsidRPr="008C5D17" w:rsidRDefault="002705D7" w:rsidP="00981E0F">
            <w:pPr>
              <w:pStyle w:val="a4"/>
              <w:tabs>
                <w:tab w:val="left" w:pos="884"/>
                <w:tab w:val="left" w:pos="1196"/>
              </w:tabs>
              <w:jc w:val="both"/>
              <w:rPr>
                <w:lang w:val="ro-MO"/>
              </w:rPr>
            </w:pPr>
          </w:p>
          <w:p w:rsidR="002705D7" w:rsidRPr="008C5D17" w:rsidRDefault="002705D7" w:rsidP="00981E0F">
            <w:pPr>
              <w:tabs>
                <w:tab w:val="left" w:pos="884"/>
                <w:tab w:val="left" w:pos="1196"/>
              </w:tabs>
              <w:jc w:val="both"/>
              <w:rPr>
                <w:lang w:val="en-US"/>
              </w:rPr>
            </w:pPr>
            <w:r w:rsidRPr="008C5D17">
              <w:rPr>
                <w:b/>
                <w:lang w:val="ro-MO"/>
              </w:rPr>
              <w:t>Temei legal:</w:t>
            </w:r>
            <w:r w:rsidRPr="008C5D17">
              <w:rPr>
                <w:lang w:val="ro-RO"/>
              </w:rPr>
              <w:t xml:space="preserve"> </w:t>
            </w:r>
            <w:r>
              <w:rPr>
                <w:lang w:val="ro-MO"/>
              </w:rPr>
              <w:t>Legea</w:t>
            </w:r>
            <w:r w:rsidRPr="008C5D17">
              <w:rPr>
                <w:lang w:val="ro-MO"/>
              </w:rPr>
              <w:t xml:space="preserve"> nr. 436-XVI din 28 decembrie 2006 privind administraţia publică locală cu modificările ulterioare</w:t>
            </w:r>
            <w:r>
              <w:rPr>
                <w:lang w:val="ro-MO"/>
              </w:rPr>
              <w:t>.</w:t>
            </w:r>
          </w:p>
        </w:tc>
      </w:tr>
      <w:tr w:rsidR="002705D7" w:rsidRPr="00AD3293" w:rsidTr="00981E0F">
        <w:tc>
          <w:tcPr>
            <w:tcW w:w="5000" w:type="pct"/>
          </w:tcPr>
          <w:p w:rsidR="002705D7" w:rsidRPr="008C5D17" w:rsidRDefault="002705D7" w:rsidP="00981E0F">
            <w:pPr>
              <w:tabs>
                <w:tab w:val="left" w:pos="884"/>
                <w:tab w:val="left" w:pos="1196"/>
              </w:tabs>
              <w:jc w:val="both"/>
              <w:rPr>
                <w:b/>
                <w:lang w:val="ro-MO"/>
              </w:rPr>
            </w:pPr>
            <w:r w:rsidRPr="008C5D17">
              <w:rPr>
                <w:b/>
                <w:lang w:val="ro-MO"/>
              </w:rPr>
              <w:t>5.Fundamentarea economico-financiară</w:t>
            </w:r>
          </w:p>
          <w:p w:rsidR="002705D7" w:rsidRPr="00ED7ECF" w:rsidRDefault="002705D7" w:rsidP="00981E0F">
            <w:pPr>
              <w:tabs>
                <w:tab w:val="left" w:pos="884"/>
                <w:tab w:val="left" w:pos="1196"/>
              </w:tabs>
              <w:jc w:val="both"/>
              <w:rPr>
                <w:lang w:val="ro-MO"/>
              </w:rPr>
            </w:pPr>
            <w:r w:rsidRPr="008C5D17">
              <w:rPr>
                <w:lang w:val="ro-MO"/>
              </w:rPr>
              <w:t xml:space="preserve">           </w:t>
            </w:r>
            <w:r w:rsidRPr="00AF7EF3">
              <w:rPr>
                <w:lang w:val="ro-MO"/>
              </w:rPr>
              <w:t xml:space="preserve">           </w:t>
            </w:r>
            <w:r>
              <w:rPr>
                <w:lang w:val="ro-MO"/>
              </w:rPr>
              <w:t xml:space="preserve">    </w:t>
            </w:r>
            <w:r w:rsidRPr="00ED7ECF">
              <w:rPr>
                <w:lang w:val="ro-MO"/>
              </w:rPr>
              <w:t>Proiectul deciziei nu prevede careva alocări ale surselor financiare</w:t>
            </w:r>
          </w:p>
        </w:tc>
      </w:tr>
      <w:tr w:rsidR="002705D7" w:rsidRPr="008C5D17" w:rsidTr="00981E0F">
        <w:tc>
          <w:tcPr>
            <w:tcW w:w="5000" w:type="pct"/>
          </w:tcPr>
          <w:p w:rsidR="002705D7" w:rsidRPr="008C5D17" w:rsidRDefault="002705D7" w:rsidP="00981E0F">
            <w:pPr>
              <w:tabs>
                <w:tab w:val="left" w:pos="884"/>
                <w:tab w:val="left" w:pos="1196"/>
              </w:tabs>
              <w:jc w:val="both"/>
              <w:rPr>
                <w:b/>
                <w:lang w:val="ro-MO"/>
              </w:rPr>
            </w:pPr>
            <w:r w:rsidRPr="008C5D17">
              <w:rPr>
                <w:lang w:val="ro-MO"/>
              </w:rPr>
              <w:t>6</w:t>
            </w:r>
            <w:r w:rsidRPr="008C5D17">
              <w:rPr>
                <w:b/>
                <w:lang w:val="ro-MO"/>
              </w:rPr>
              <w:t>. Modul de încorporare a actului în cadrul normativ în vigoare</w:t>
            </w:r>
          </w:p>
          <w:p w:rsidR="002705D7" w:rsidRPr="008C5D17" w:rsidRDefault="002705D7" w:rsidP="00981E0F">
            <w:pPr>
              <w:tabs>
                <w:tab w:val="left" w:pos="884"/>
                <w:tab w:val="left" w:pos="1196"/>
              </w:tabs>
              <w:jc w:val="both"/>
              <w:rPr>
                <w:lang w:val="ro-MO"/>
              </w:rPr>
            </w:pPr>
            <w:r w:rsidRPr="008C5D17">
              <w:rPr>
                <w:lang w:val="ro-MO"/>
              </w:rPr>
              <w:t xml:space="preserve">          -</w:t>
            </w:r>
          </w:p>
        </w:tc>
      </w:tr>
      <w:tr w:rsidR="002705D7" w:rsidRPr="00AD3293" w:rsidTr="00981E0F">
        <w:tc>
          <w:tcPr>
            <w:tcW w:w="5000" w:type="pct"/>
          </w:tcPr>
          <w:p w:rsidR="002705D7" w:rsidRPr="008C5D17" w:rsidRDefault="002705D7" w:rsidP="00981E0F">
            <w:pPr>
              <w:tabs>
                <w:tab w:val="left" w:pos="884"/>
                <w:tab w:val="left" w:pos="1196"/>
              </w:tabs>
              <w:jc w:val="both"/>
              <w:rPr>
                <w:b/>
                <w:lang w:val="ro-MO"/>
              </w:rPr>
            </w:pPr>
            <w:r w:rsidRPr="008C5D17">
              <w:rPr>
                <w:b/>
                <w:lang w:val="ro-MO"/>
              </w:rPr>
              <w:t>7. Avizarea şi consultarea publică a proiectului</w:t>
            </w:r>
          </w:p>
          <w:p w:rsidR="002705D7" w:rsidRPr="008C5D17" w:rsidRDefault="002705D7" w:rsidP="00981E0F">
            <w:pPr>
              <w:tabs>
                <w:tab w:val="left" w:pos="884"/>
                <w:tab w:val="left" w:pos="1196"/>
              </w:tabs>
              <w:jc w:val="both"/>
              <w:rPr>
                <w:lang w:val="ro-MO"/>
              </w:rPr>
            </w:pPr>
            <w:r w:rsidRPr="008C5D17">
              <w:rPr>
                <w:lang w:val="ro-MO"/>
              </w:rPr>
              <w:t xml:space="preserve">         Proiectul va fi supus avizării și consultării publice, conform art.32 din Legea nr.100 din 22.12.2017 cu privire la actele normative, fiind expediat părților interesate și plasat pe panourile informative ale primăriei și pe pagina web a Primăriei s.Varnița:www.varnita.md, la compartimentul: Acte/Transparența decizională</w:t>
            </w:r>
          </w:p>
        </w:tc>
      </w:tr>
      <w:tr w:rsidR="002705D7" w:rsidRPr="00AD3293" w:rsidTr="00981E0F">
        <w:tc>
          <w:tcPr>
            <w:tcW w:w="5000" w:type="pct"/>
          </w:tcPr>
          <w:p w:rsidR="002705D7" w:rsidRPr="008C5D17" w:rsidRDefault="002705D7" w:rsidP="00981E0F">
            <w:pPr>
              <w:tabs>
                <w:tab w:val="left" w:pos="884"/>
                <w:tab w:val="left" w:pos="1196"/>
              </w:tabs>
              <w:jc w:val="both"/>
              <w:rPr>
                <w:b/>
                <w:lang w:val="ro-MO"/>
              </w:rPr>
            </w:pPr>
            <w:r w:rsidRPr="008C5D17">
              <w:rPr>
                <w:lang w:val="ro-MO"/>
              </w:rPr>
              <w:t xml:space="preserve">8. </w:t>
            </w:r>
            <w:r w:rsidRPr="008C5D17">
              <w:rPr>
                <w:b/>
                <w:lang w:val="ro-MO"/>
              </w:rPr>
              <w:t>Constatările expertizei anticorupție</w:t>
            </w:r>
          </w:p>
          <w:p w:rsidR="002705D7" w:rsidRPr="008C5D17" w:rsidRDefault="002705D7" w:rsidP="00981E0F">
            <w:pPr>
              <w:tabs>
                <w:tab w:val="left" w:pos="884"/>
                <w:tab w:val="left" w:pos="1196"/>
              </w:tabs>
              <w:jc w:val="both"/>
              <w:rPr>
                <w:lang w:val="ro-MO"/>
              </w:rPr>
            </w:pPr>
            <w:r w:rsidRPr="008C5D17">
              <w:rPr>
                <w:lang w:val="ro-MO"/>
              </w:rPr>
              <w:t xml:space="preserve">         Proiectul va fi supus expertizei anticorupție, conform art.35 din Legea 100/2017.</w:t>
            </w:r>
          </w:p>
        </w:tc>
      </w:tr>
      <w:tr w:rsidR="002705D7" w:rsidRPr="00AD3293" w:rsidTr="00981E0F">
        <w:tc>
          <w:tcPr>
            <w:tcW w:w="5000" w:type="pct"/>
          </w:tcPr>
          <w:p w:rsidR="002705D7" w:rsidRPr="008C5D17" w:rsidRDefault="002705D7" w:rsidP="00981E0F">
            <w:pPr>
              <w:tabs>
                <w:tab w:val="left" w:pos="884"/>
                <w:tab w:val="left" w:pos="1196"/>
              </w:tabs>
              <w:jc w:val="both"/>
              <w:rPr>
                <w:b/>
                <w:lang w:val="ro-MO"/>
              </w:rPr>
            </w:pPr>
            <w:r w:rsidRPr="008C5D17">
              <w:rPr>
                <w:lang w:val="ro-MO"/>
              </w:rPr>
              <w:t xml:space="preserve">9. </w:t>
            </w:r>
            <w:r w:rsidRPr="008C5D17">
              <w:rPr>
                <w:b/>
                <w:lang w:val="ro-MO"/>
              </w:rPr>
              <w:t>Constatările expertizei de compatibilitate</w:t>
            </w:r>
          </w:p>
          <w:p w:rsidR="002705D7" w:rsidRPr="008C5D17" w:rsidRDefault="002705D7" w:rsidP="00981E0F">
            <w:pPr>
              <w:tabs>
                <w:tab w:val="left" w:pos="884"/>
                <w:tab w:val="left" w:pos="1196"/>
              </w:tabs>
              <w:jc w:val="both"/>
              <w:rPr>
                <w:lang w:val="ro-MO"/>
              </w:rPr>
            </w:pPr>
            <w:r w:rsidRPr="008C5D17">
              <w:rPr>
                <w:lang w:val="ro-MO"/>
              </w:rPr>
              <w:t xml:space="preserve">         Proiectul nu necesită efectuarea expertizei de compatibilitate.</w:t>
            </w:r>
          </w:p>
        </w:tc>
      </w:tr>
      <w:tr w:rsidR="002705D7" w:rsidRPr="00AD3293" w:rsidTr="00981E0F">
        <w:tc>
          <w:tcPr>
            <w:tcW w:w="5000" w:type="pct"/>
          </w:tcPr>
          <w:p w:rsidR="002705D7" w:rsidRPr="008C5D17" w:rsidRDefault="002705D7" w:rsidP="00981E0F">
            <w:pPr>
              <w:tabs>
                <w:tab w:val="left" w:pos="884"/>
                <w:tab w:val="left" w:pos="1196"/>
              </w:tabs>
              <w:jc w:val="both"/>
              <w:rPr>
                <w:b/>
                <w:lang w:val="ro-MO"/>
              </w:rPr>
            </w:pPr>
            <w:r w:rsidRPr="008C5D17">
              <w:rPr>
                <w:lang w:val="ro-MO"/>
              </w:rPr>
              <w:t xml:space="preserve">10. </w:t>
            </w:r>
            <w:r w:rsidRPr="008C5D17">
              <w:rPr>
                <w:b/>
                <w:lang w:val="ro-MO"/>
              </w:rPr>
              <w:t>Constatările expertizei juridice</w:t>
            </w:r>
          </w:p>
          <w:p w:rsidR="002705D7" w:rsidRPr="008C5D17" w:rsidRDefault="002705D7" w:rsidP="00981E0F">
            <w:pPr>
              <w:tabs>
                <w:tab w:val="left" w:pos="884"/>
                <w:tab w:val="left" w:pos="1196"/>
              </w:tabs>
              <w:jc w:val="both"/>
              <w:rPr>
                <w:lang w:val="ro-MO"/>
              </w:rPr>
            </w:pPr>
            <w:r w:rsidRPr="008C5D17">
              <w:rPr>
                <w:lang w:val="ro-MO"/>
              </w:rPr>
              <w:t xml:space="preserve">        Proiectul nu necesită efectuarea expertizei juridice.</w:t>
            </w:r>
          </w:p>
        </w:tc>
      </w:tr>
      <w:tr w:rsidR="002705D7" w:rsidRPr="008C5D17" w:rsidTr="00981E0F">
        <w:tc>
          <w:tcPr>
            <w:tcW w:w="5000" w:type="pct"/>
          </w:tcPr>
          <w:p w:rsidR="002705D7" w:rsidRPr="008C5D17" w:rsidRDefault="002705D7" w:rsidP="00981E0F">
            <w:pPr>
              <w:tabs>
                <w:tab w:val="left" w:pos="884"/>
                <w:tab w:val="left" w:pos="1196"/>
              </w:tabs>
              <w:jc w:val="both"/>
              <w:rPr>
                <w:lang w:val="ro-MO"/>
              </w:rPr>
            </w:pPr>
            <w:r w:rsidRPr="008C5D17">
              <w:rPr>
                <w:lang w:val="ro-MO"/>
              </w:rPr>
              <w:t>11. Constatările altor expertize</w:t>
            </w:r>
          </w:p>
          <w:p w:rsidR="002705D7" w:rsidRPr="008C5D17" w:rsidRDefault="002705D7" w:rsidP="00981E0F">
            <w:pPr>
              <w:tabs>
                <w:tab w:val="left" w:pos="884"/>
                <w:tab w:val="left" w:pos="1196"/>
              </w:tabs>
              <w:jc w:val="both"/>
              <w:rPr>
                <w:lang w:val="ro-MO"/>
              </w:rPr>
            </w:pPr>
            <w:r w:rsidRPr="008C5D17">
              <w:rPr>
                <w:lang w:val="ro-MO"/>
              </w:rPr>
              <w:t>-</w:t>
            </w:r>
          </w:p>
        </w:tc>
      </w:tr>
    </w:tbl>
    <w:p w:rsidR="002705D7" w:rsidRPr="008C5D17" w:rsidRDefault="002705D7" w:rsidP="002705D7">
      <w:pPr>
        <w:tabs>
          <w:tab w:val="left" w:pos="884"/>
          <w:tab w:val="left" w:pos="1196"/>
        </w:tabs>
        <w:jc w:val="both"/>
        <w:rPr>
          <w:bCs/>
          <w:vertAlign w:val="superscript"/>
          <w:lang w:val="ro-MO"/>
        </w:rPr>
      </w:pPr>
    </w:p>
    <w:p w:rsidR="002705D7" w:rsidRDefault="002705D7" w:rsidP="002705D7">
      <w:pPr>
        <w:jc w:val="both"/>
        <w:rPr>
          <w:lang w:val="ro-RO"/>
        </w:rPr>
      </w:pPr>
      <w:r w:rsidRPr="008C5D17">
        <w:rPr>
          <w:lang w:val="ro-RO"/>
        </w:rPr>
        <w:tab/>
      </w:r>
      <w:r w:rsidRPr="008C5D17">
        <w:rPr>
          <w:lang w:val="ro-RO"/>
        </w:rPr>
        <w:tab/>
      </w:r>
    </w:p>
    <w:p w:rsidR="002705D7" w:rsidRDefault="002705D7" w:rsidP="002705D7">
      <w:pPr>
        <w:jc w:val="both"/>
        <w:rPr>
          <w:lang w:val="ro-RO"/>
        </w:rPr>
      </w:pPr>
    </w:p>
    <w:p w:rsidR="002705D7" w:rsidRDefault="002705D7" w:rsidP="002705D7">
      <w:pPr>
        <w:ind w:left="708" w:firstLine="708"/>
        <w:jc w:val="both"/>
        <w:rPr>
          <w:lang w:val="ro-RO"/>
        </w:rPr>
      </w:pPr>
      <w:r w:rsidRPr="008C5D17">
        <w:rPr>
          <w:lang w:val="ro-RO"/>
        </w:rPr>
        <w:t xml:space="preserve">Primar </w:t>
      </w:r>
      <w:r>
        <w:rPr>
          <w:lang w:val="ro-RO"/>
        </w:rPr>
        <w:t>interimar</w:t>
      </w:r>
      <w:r>
        <w:rPr>
          <w:lang w:val="ro-RO"/>
        </w:rPr>
        <w:tab/>
      </w:r>
      <w:r>
        <w:rPr>
          <w:lang w:val="ro-RO"/>
        </w:rPr>
        <w:tab/>
      </w:r>
      <w:r>
        <w:rPr>
          <w:lang w:val="ro-RO"/>
        </w:rPr>
        <w:tab/>
      </w:r>
      <w:r>
        <w:rPr>
          <w:lang w:val="ro-RO"/>
        </w:rPr>
        <w:tab/>
        <w:t>Svetlana ȘTEFANIUC</w:t>
      </w:r>
    </w:p>
    <w:p w:rsidR="002705D7" w:rsidRDefault="002705D7" w:rsidP="002705D7">
      <w:pPr>
        <w:ind w:left="708" w:firstLine="708"/>
        <w:jc w:val="both"/>
        <w:rPr>
          <w:lang w:val="ro-RO"/>
        </w:rPr>
      </w:pPr>
      <w:r w:rsidRPr="008C5D17">
        <w:rPr>
          <w:lang w:val="ro-RO"/>
        </w:rPr>
        <w:tab/>
      </w:r>
    </w:p>
    <w:p w:rsidR="002705D7" w:rsidRPr="002705D7" w:rsidRDefault="002705D7" w:rsidP="002705D7">
      <w:pPr>
        <w:rPr>
          <w:lang w:val="ro-RO"/>
        </w:rPr>
      </w:pPr>
      <w:r>
        <w:rPr>
          <w:lang w:val="ro-RO"/>
        </w:rPr>
        <w:t xml:space="preserve"> </w:t>
      </w:r>
      <w:r w:rsidRPr="008C5D17">
        <w:rPr>
          <w:lang w:val="ro-RO"/>
        </w:rPr>
        <w:tab/>
      </w:r>
      <w:r>
        <w:rPr>
          <w:lang w:val="ro-RO"/>
        </w:rPr>
        <w:tab/>
        <w:t>Specialist</w:t>
      </w:r>
      <w:r w:rsidRPr="008C5D17">
        <w:rPr>
          <w:lang w:val="ro-RO"/>
        </w:rPr>
        <w:tab/>
      </w:r>
      <w:r w:rsidRPr="008C5D17">
        <w:rPr>
          <w:lang w:val="ro-RO"/>
        </w:rPr>
        <w:tab/>
      </w:r>
      <w:r w:rsidRPr="008C5D17">
        <w:rPr>
          <w:lang w:val="ro-RO"/>
        </w:rPr>
        <w:tab/>
      </w:r>
      <w:r w:rsidRPr="008C5D17">
        <w:rPr>
          <w:lang w:val="ro-RO"/>
        </w:rPr>
        <w:tab/>
      </w:r>
      <w:r w:rsidRPr="008C5D17">
        <w:rPr>
          <w:lang w:val="ro-RO"/>
        </w:rPr>
        <w:tab/>
      </w:r>
      <w:r>
        <w:rPr>
          <w:lang w:val="ro-RO"/>
        </w:rPr>
        <w:t>Elena DUGUȚA</w:t>
      </w:r>
    </w:p>
    <w:sectPr w:rsidR="002705D7" w:rsidRPr="002705D7" w:rsidSect="00CB2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04360"/>
    <w:multiLevelType w:val="hybridMultilevel"/>
    <w:tmpl w:val="85545378"/>
    <w:lvl w:ilvl="0" w:tplc="53F8A20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5D7"/>
    <w:rsid w:val="00111157"/>
    <w:rsid w:val="002705D7"/>
    <w:rsid w:val="00455923"/>
    <w:rsid w:val="005F0657"/>
    <w:rsid w:val="007B24BF"/>
    <w:rsid w:val="00CB2F4D"/>
    <w:rsid w:val="00E92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5D7"/>
    <w:rPr>
      <w:color w:val="0000FF"/>
      <w:u w:val="single"/>
    </w:rPr>
  </w:style>
  <w:style w:type="paragraph" w:styleId="a4">
    <w:name w:val="List Paragraph"/>
    <w:basedOn w:val="a"/>
    <w:uiPriority w:val="34"/>
    <w:qFormat/>
    <w:rsid w:val="00270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varnita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2019-09-25T13:08:00Z</dcterms:created>
  <dcterms:modified xsi:type="dcterms:W3CDTF">2019-09-25T13:08:00Z</dcterms:modified>
</cp:coreProperties>
</file>